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评分标准</w:t>
      </w:r>
    </w:p>
    <w:tbl>
      <w:tblPr>
        <w:tblStyle w:val="3"/>
        <w:tblW w:w="0" w:type="auto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55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75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价格分（30分）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价格分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价格分采用低价优先法计算，即满足磋商文件要求且最后报价最低的供应商的价格为磋商基准价，其价格分为满分。其他供应商的价格分统一按下列公式计算：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磋商报价得分=(磋商基准价/最后磋商报价)×30%×100；计算结果保留至小数点后两位。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注：投标报价包括住宿费（三星及以上酒店双标间）、用餐费、导游服务费(含出行当地地接导游费用)、正规旅游大巴费用(一人一座)、景点门票及景区交通缆车索道、保险费、税费等。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技术评分（34分）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基本项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供应商必须完全响应基本技术要求，否则投标无效。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评审依据：提供服务承诺书。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整体服务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方案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.供应商提供详细服务流程方案，包括但不限于人员接待、食宿安排、团建活动、突发事件管理、安全应急预案等。根据投标人提供的服务流程方案进行评分。提供的服务流程方案内容完整度高，安排科学合理，人员齐备，可执行性强，整体优秀得10分；服务流程方案完整度一般，安排较合理，有一定的执行性，整体方案一般得6分；服务流程方案完整性较差，安排不合理，执行性较差，整体方案较差的得2分，未提供的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评审依据：提供详细服务流程方案，不提供不得分。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.供应商提供各活动线路详细行程安排方案。根据供应商提供的活动路线行程安排方案打分：可供选择的出行路线多、行程安排方案丰富合理得10分；可供选择的出行路线较多、行程安排方案较丰富合理得6分；可供选择的出行路线较少、行程安排方案简单不合理得2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注：磋商文件中提供的参考线路及行程安排不得删减，供应商可在此基础上进行丰富。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评审依据：提供详细出行路线方案，不提供不得分。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3.供应商提供旅游保险投保方案，包括不限于旅行社责任险、旅游意外险等，风险类型包括但不限于：意外/疾病医疗、紧急救 援、身故/伤残、高风险运动、财产损失、旅行不便。方案内容详细全面、可行性高的得5分；方案内容较全，可行性一般的得3分；方案内容不全，可行性较差的得1分。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评审依据：供应商提供旅游保险投保方案，不提供不得分。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住宿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供应商承诺提供的住宿达四星及以上标准，环境优雅，设施设备高级完备，服务一流的得5分，不提供不得分。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评审依据：提供具体住宿地点、设施设备情况(图片)，并提供相应承诺函，加盖供应商公章。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餐食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供应商承诺提供一早四正餐(含2中餐和2晚餐)的得4分，不提供不得分。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备注：餐食标准不低于本项目基本要求。餐厅环境设施设备优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雅舒适、菜单特色菜品类丰富。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评审依据：提供具体餐食地点、环境设施、餐厅食品安全证书、餐厅环境设施设备、菜单等的照片，并提供相应承诺函，加盖供应商公章。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6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商务部分（36分）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基本项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供应商必须完全响应基本商务要求，否则投标无效。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评审依据：提供服务承诺书。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拟派服务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团队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1.根据参加人数合理安排服务团队，供应商就本项目拟派服务团队有10人(含)以上得3分，每增加2人得2分，本项满分7分 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评审依据：提供人员名单及投标截止时间前6个月中任意一个月的社保缴纳证明材料及复印件并加盖供应商公章。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2.服务团队中其中包含3名高级及以上导游人员得4分。在此基础上每增加一位高级及以上导游人员得1分，每增加一位中级导游员加0.5分，最多得3分。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评审依据：需提供导游员证书复印件加盖公章，未按照以上要求提供的不得分。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类似业绩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及荣誉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1.自2018年1月1日起至投标截止时间止(以合同最终签订时间为准)，具有类似大型团体活动合同业绩得2分，本项满分10分 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评审依据：提供业绩合同复印件并加盖供应商公章，不提供不得分。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2.具有良好信誉声誉，自2019年1月1日至投标截止时间止，期间获得政府或行业荣誉一项得3分，在此荣誉基础上每增加一项荣誉加1分，最多加3分。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评审依据：提供相关表彰文件或证书复印件，并加盖供应商公章，不提供不得分。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16分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5"/>
                <w:sz w:val="21"/>
                <w:szCs w:val="21"/>
              </w:rPr>
              <w:t>保险</w:t>
            </w:r>
          </w:p>
        </w:tc>
        <w:tc>
          <w:tcPr>
            <w:tcW w:w="75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承诺服务商责任险达到1500万以上的，得6分；服务商责任险达到800 万以上至1500万元的，得3分；服务商责任险低于800万元的得 0分。其中每次事故每个人人身伤亡责任限额不低于70万(其中每次事故每人死亡、伤残赔偿限额不低于60万元，医疗费用赔偿限额不低于10万元)。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  <w:t>评审依据：提供供应商书面承诺并加盖供应商公章，不提供不得分。</w:t>
            </w:r>
          </w:p>
        </w:tc>
        <w:tc>
          <w:tcPr>
            <w:tcW w:w="8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6分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0E773A0A"/>
    <w:rsid w:val="0E773A0A"/>
    <w:rsid w:val="7DC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2024-03-18T10:31:00Z</dcterms:created>
  <dc:creator>枫</dc:creator>
  <cp:lastModifiedBy>枫</cp:lastModifiedBy>
  <dcterms:modified xsi:type="dcterms:W3CDTF">2024-03-22T12:42:21Z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EEE0D3E70A5645DB8F989056E3558D02_11</vt:lpwstr>
  </property>
</Properties>
</file>